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Традиции и инновации в преподавании русского языка в школе</w:t>
            </w:r>
          </w:p>
          <w:p>
            <w:pPr>
              <w:jc w:val="center"/>
              <w:spacing w:after="0" w:line="240" w:lineRule="auto"/>
              <w:rPr>
                <w:sz w:val="32"/>
                <w:szCs w:val="32"/>
              </w:rPr>
            </w:pPr>
            <w:r>
              <w:rPr>
                <w:rFonts w:ascii="Times New Roman" w:hAnsi="Times New Roman" w:cs="Times New Roman"/>
                <w:color w:val="#000000"/>
                <w:sz w:val="32"/>
                <w:szCs w:val="32"/>
              </w:rPr>
              <w:t> К.М.02.ДВ.01.03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/М.А. Безденежных/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«Традиции и инновации в преподавании русского языка в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К.М.02.ДВ.01.03 «Традиции и инновации в преподавании русского языка в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«Традиции и инновации в преподавании русского языка в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10.304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К.М.02.ДВ.01.03 «Традиции и инновации в преподавании русского языка в школе»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и процессы развития методики русского языка конца 20-го - начала 21-го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содержании и средствах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в организации учебного процесса по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подходы к преподаванию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методики и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и процессы развития методики русского языка конца 20-го - начала 21-го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содержании и средствах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в организации учебного процесса по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подходы к преподаванию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методики и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и процессы развития методики русского языка конца 20-го - начала 21-го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содержании и средствах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в организации учебного процесса по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подходы к преподаванию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методики и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и процессы развития методики русского языка конца 20-го - начала 21-го вв.</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русского языка как наука. Связь методики с другими науками. Факторы, определяющие ее динамику. Связь с традицией - основа развития методики русского языка. Развитие методических идей Ф.И. Буслаева в современной школе. К.Д. Ушинский и его система развития речи. Роль Л.Н. Толстого, Ф.Ф. Фортунатова, А.А. Шахматова, Л.В. Щербы, А.Н. Пешковского, В.В. Виноградова, А.Н. Гвоздева, А.В. Текучева и др. в развитие методики как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работы по русскому языку в современной школе. Аксиологический подход в преподавании русского языка в современной школе (А.Д. Дейкина, Е.А. Быстрова и др.). Личностные, предметные и метапредметные результаты как актуальные задачи современного языкового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содержании и средствах обучения русскому языку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с динамикой научных лингвистических парадигм. Основные требования к содержанию обучения в соответствии с ФГОС нового поколения. Обзор современных средств обучения русскому языку. Современная коммуникативно-дискурсивная парадигма в лингвистике и ее отражение в сфере обучения русскому языку.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Новое в организации учебного процесса по русскому языку в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учебного материала в современной школе. Условия эффективного проведения уроков. Урок русского языка. Типы уроков.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подходы к преподаванию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Компетентностный подход. Формирование языковой, лингвистической, коммуникативной, культуроведческой компетений школьников. Коммуникативно- деятельностный подход. Текстоориентированный подход. Культуроведческий подход. Культуроведческий аспект обучения русскому языку как составляющая современной лингводидактики. Лингвокультурологическая задача как методическое понятие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методики и образовательные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технологии обучения русскому языку. Проектная деятельность в школе. Информационные технологии при обучении русскому языку. Методическая лингвоконцептология: ценностный подход. Работа с концептами в системе развития речи (Н.Л. Мишатина). Методы и приемы обучения школьников в аспекте когнитивно- коммуникативной методики. Диалог с текстом на уроках русского языка. Использование современных технологий в системе развития речи школьников.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и процессы развития методики русского языка конца 20-го - начала 21-го вв.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Связь с традицией - основа развития методики русского языка.</w:t>
            </w:r>
          </w:p>
          <w:p>
            <w:pPr>
              <w:jc w:val="both"/>
              <w:spacing w:after="0" w:line="240" w:lineRule="auto"/>
              <w:rPr>
                <w:sz w:val="24"/>
                <w:szCs w:val="24"/>
              </w:rPr>
            </w:pPr>
            <w:r>
              <w:rPr>
                <w:rFonts w:ascii="Times New Roman" w:hAnsi="Times New Roman" w:cs="Times New Roman"/>
                <w:color w:val="#000000"/>
                <w:sz w:val="24"/>
                <w:szCs w:val="24"/>
              </w:rPr>
              <w:t> 2.	Развитие методических идей Ф.И. Буслаева в современной школе.</w:t>
            </w:r>
          </w:p>
          <w:p>
            <w:pPr>
              <w:jc w:val="both"/>
              <w:spacing w:after="0" w:line="240" w:lineRule="auto"/>
              <w:rPr>
                <w:sz w:val="24"/>
                <w:szCs w:val="24"/>
              </w:rPr>
            </w:pPr>
            <w:r>
              <w:rPr>
                <w:rFonts w:ascii="Times New Roman" w:hAnsi="Times New Roman" w:cs="Times New Roman"/>
                <w:color w:val="#000000"/>
                <w:sz w:val="24"/>
                <w:szCs w:val="24"/>
              </w:rPr>
              <w:t> 3.	К.Д. Ушинский и его система развития речи.</w:t>
            </w:r>
          </w:p>
          <w:p>
            <w:pPr>
              <w:jc w:val="both"/>
              <w:spacing w:after="0" w:line="240" w:lineRule="auto"/>
              <w:rPr>
                <w:sz w:val="24"/>
                <w:szCs w:val="24"/>
              </w:rPr>
            </w:pPr>
            <w:r>
              <w:rPr>
                <w:rFonts w:ascii="Times New Roman" w:hAnsi="Times New Roman" w:cs="Times New Roman"/>
                <w:color w:val="#000000"/>
                <w:sz w:val="24"/>
                <w:szCs w:val="24"/>
              </w:rPr>
              <w:t> 4.	Роль Л.Н. Толстого, Ф.Ф. Фортунатова, А.А. Шахматова, Л.В. Щербы, А.Н. Пеш- ковского, В.В. Виноградова, А.Н. Гвоздева, А.В. Текучева и др.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5.	Роль Л.Н. Толстого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6.	Роль ЛФ.Ф. Фортунатова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7.	Роль А.А. Шахматова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8.	Роль Л.В. Щербы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9.	Роль А.Н. Пешковского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10.	Роль В.В. Виноградова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11.	Роль А.Н. Гвоздева, А.В. Текучева и др. в развитие методики как науки.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технология обучения.</w:t>
            </w:r>
          </w:p>
          <w:p>
            <w:pPr>
              <w:jc w:val="both"/>
              <w:spacing w:after="0" w:line="240" w:lineRule="auto"/>
              <w:rPr>
                <w:sz w:val="24"/>
                <w:szCs w:val="24"/>
              </w:rPr>
            </w:pPr>
            <w:r>
              <w:rPr>
                <w:rFonts w:ascii="Times New Roman" w:hAnsi="Times New Roman" w:cs="Times New Roman"/>
                <w:color w:val="#000000"/>
                <w:sz w:val="24"/>
                <w:szCs w:val="24"/>
              </w:rPr>
              <w:t> 2.	Перечислите недостатки педагогической технологии и возможные пути их устра-нения.</w:t>
            </w:r>
          </w:p>
          <w:p>
            <w:pPr>
              <w:jc w:val="both"/>
              <w:spacing w:after="0" w:line="240" w:lineRule="auto"/>
              <w:rPr>
                <w:sz w:val="24"/>
                <w:szCs w:val="24"/>
              </w:rPr>
            </w:pPr>
            <w:r>
              <w:rPr>
                <w:rFonts w:ascii="Times New Roman" w:hAnsi="Times New Roman" w:cs="Times New Roman"/>
                <w:color w:val="#000000"/>
                <w:sz w:val="24"/>
                <w:szCs w:val="24"/>
              </w:rPr>
              <w:t> 3.	Приведите классификацию педагогических технологий.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содержании и средствах обучения русскому языку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Опишите принцип технологии полного усвоения.</w:t>
            </w:r>
          </w:p>
          <w:p>
            <w:pPr>
              <w:jc w:val="both"/>
              <w:spacing w:after="0" w:line="240" w:lineRule="auto"/>
              <w:rPr>
                <w:sz w:val="24"/>
                <w:szCs w:val="24"/>
              </w:rPr>
            </w:pPr>
            <w:r>
              <w:rPr>
                <w:rFonts w:ascii="Times New Roman" w:hAnsi="Times New Roman" w:cs="Times New Roman"/>
                <w:color w:val="#000000"/>
                <w:sz w:val="24"/>
                <w:szCs w:val="24"/>
              </w:rPr>
              <w:t> 2.	Подготовьте конспект на тему «Индивидуальное обучение как основной вид диф- ференцированного обучения».</w:t>
            </w:r>
          </w:p>
          <w:p>
            <w:pPr>
              <w:jc w:val="both"/>
              <w:spacing w:after="0" w:line="240" w:lineRule="auto"/>
              <w:rPr>
                <w:sz w:val="24"/>
                <w:szCs w:val="24"/>
              </w:rPr>
            </w:pPr>
            <w:r>
              <w:rPr>
                <w:rFonts w:ascii="Times New Roman" w:hAnsi="Times New Roman" w:cs="Times New Roman"/>
                <w:color w:val="#000000"/>
                <w:sz w:val="24"/>
                <w:szCs w:val="24"/>
              </w:rPr>
              <w:t> 3.	Технология концентрированного обучения: содержание, структура и практическое применение.</w:t>
            </w:r>
          </w:p>
          <w:p>
            <w:pPr>
              <w:jc w:val="both"/>
              <w:spacing w:after="0" w:line="240" w:lineRule="auto"/>
              <w:rPr>
                <w:sz w:val="24"/>
                <w:szCs w:val="24"/>
              </w:rPr>
            </w:pPr>
            <w:r>
              <w:rPr>
                <w:rFonts w:ascii="Times New Roman" w:hAnsi="Times New Roman" w:cs="Times New Roman"/>
                <w:color w:val="#000000"/>
                <w:sz w:val="24"/>
                <w:szCs w:val="24"/>
              </w:rPr>
              <w:t> 4.	Напишите конспект урока, основываясь на технологии педагогического процесса по С.Д. Шевченко.</w:t>
            </w:r>
          </w:p>
          <w:p>
            <w:pPr>
              <w:jc w:val="both"/>
              <w:spacing w:after="0" w:line="240" w:lineRule="auto"/>
              <w:rPr>
                <w:sz w:val="24"/>
                <w:szCs w:val="24"/>
              </w:rPr>
            </w:pPr>
            <w:r>
              <w:rPr>
                <w:rFonts w:ascii="Times New Roman" w:hAnsi="Times New Roman" w:cs="Times New Roman"/>
                <w:color w:val="#000000"/>
                <w:sz w:val="24"/>
                <w:szCs w:val="24"/>
              </w:rPr>
              <w:t> 5.	Сравните школьные и вузовские технологии обучения.</w:t>
            </w:r>
          </w:p>
          <w:p>
            <w:pPr>
              <w:jc w:val="both"/>
              <w:spacing w:after="0" w:line="240" w:lineRule="auto"/>
              <w:rPr>
                <w:sz w:val="24"/>
                <w:szCs w:val="24"/>
              </w:rPr>
            </w:pPr>
            <w:r>
              <w:rPr>
                <w:rFonts w:ascii="Times New Roman" w:hAnsi="Times New Roman" w:cs="Times New Roman"/>
                <w:color w:val="#000000"/>
                <w:sz w:val="24"/>
                <w:szCs w:val="24"/>
              </w:rPr>
              <w:t> 6.	Современное и классическое понимание личностно-ориентированного 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Новое в организации учебного процесса по русскому языку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 работы педагогических мастерских.</w:t>
            </w:r>
          </w:p>
          <w:p>
            <w:pPr>
              <w:jc w:val="both"/>
              <w:spacing w:after="0" w:line="240" w:lineRule="auto"/>
              <w:rPr>
                <w:sz w:val="24"/>
                <w:szCs w:val="24"/>
              </w:rPr>
            </w:pPr>
            <w:r>
              <w:rPr>
                <w:rFonts w:ascii="Times New Roman" w:hAnsi="Times New Roman" w:cs="Times New Roman"/>
                <w:color w:val="#000000"/>
                <w:sz w:val="24"/>
                <w:szCs w:val="24"/>
              </w:rPr>
              <w:t> 2.	Технология модульного обучения: содержание и структура.</w:t>
            </w:r>
          </w:p>
          <w:p>
            <w:pPr>
              <w:jc w:val="both"/>
              <w:spacing w:after="0" w:line="240" w:lineRule="auto"/>
              <w:rPr>
                <w:sz w:val="24"/>
                <w:szCs w:val="24"/>
              </w:rPr>
            </w:pPr>
            <w:r>
              <w:rPr>
                <w:rFonts w:ascii="Times New Roman" w:hAnsi="Times New Roman" w:cs="Times New Roman"/>
                <w:color w:val="#000000"/>
                <w:sz w:val="24"/>
                <w:szCs w:val="24"/>
              </w:rPr>
              <w:t> 3.	Технология обучения как учебного исследования.</w:t>
            </w:r>
          </w:p>
          <w:p>
            <w:pPr>
              <w:jc w:val="both"/>
              <w:spacing w:after="0" w:line="240" w:lineRule="auto"/>
              <w:rPr>
                <w:sz w:val="24"/>
                <w:szCs w:val="24"/>
              </w:rPr>
            </w:pPr>
            <w:r>
              <w:rPr>
                <w:rFonts w:ascii="Times New Roman" w:hAnsi="Times New Roman" w:cs="Times New Roman"/>
                <w:color w:val="#000000"/>
                <w:sz w:val="24"/>
                <w:szCs w:val="24"/>
              </w:rPr>
              <w:t> 4.	Основные принципы технологии коллективной мыследеятельности.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технологии учебного проектирования.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подходы к преподаванию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школьной лекции.</w:t>
            </w:r>
          </w:p>
          <w:p>
            <w:pPr>
              <w:jc w:val="both"/>
              <w:spacing w:after="0" w:line="240" w:lineRule="auto"/>
              <w:rPr>
                <w:sz w:val="24"/>
                <w:szCs w:val="24"/>
              </w:rPr>
            </w:pPr>
            <w:r>
              <w:rPr>
                <w:rFonts w:ascii="Times New Roman" w:hAnsi="Times New Roman" w:cs="Times New Roman"/>
                <w:color w:val="#000000"/>
                <w:sz w:val="24"/>
                <w:szCs w:val="24"/>
              </w:rPr>
              <w:t> 2.	Специфика урока-тематического зачёта.</w:t>
            </w:r>
          </w:p>
          <w:p>
            <w:pPr>
              <w:jc w:val="both"/>
              <w:spacing w:after="0" w:line="240" w:lineRule="auto"/>
              <w:rPr>
                <w:sz w:val="24"/>
                <w:szCs w:val="24"/>
              </w:rPr>
            </w:pPr>
            <w:r>
              <w:rPr>
                <w:rFonts w:ascii="Times New Roman" w:hAnsi="Times New Roman" w:cs="Times New Roman"/>
                <w:color w:val="#000000"/>
                <w:sz w:val="24"/>
                <w:szCs w:val="24"/>
              </w:rPr>
              <w:t> 3.	Организация и проведение урока защиты коллективных рефератов.</w:t>
            </w:r>
          </w:p>
          <w:p>
            <w:pPr>
              <w:jc w:val="both"/>
              <w:spacing w:after="0" w:line="240" w:lineRule="auto"/>
              <w:rPr>
                <w:sz w:val="24"/>
                <w:szCs w:val="24"/>
              </w:rPr>
            </w:pPr>
            <w:r>
              <w:rPr>
                <w:rFonts w:ascii="Times New Roman" w:hAnsi="Times New Roman" w:cs="Times New Roman"/>
                <w:color w:val="#000000"/>
                <w:sz w:val="24"/>
                <w:szCs w:val="24"/>
              </w:rPr>
              <w:t> 4.	Характерные черты урока-семинара.</w:t>
            </w:r>
          </w:p>
          <w:p>
            <w:pPr>
              <w:jc w:val="both"/>
              <w:spacing w:after="0" w:line="240" w:lineRule="auto"/>
              <w:rPr>
                <w:sz w:val="24"/>
                <w:szCs w:val="24"/>
              </w:rPr>
            </w:pPr>
            <w:r>
              <w:rPr>
                <w:rFonts w:ascii="Times New Roman" w:hAnsi="Times New Roman" w:cs="Times New Roman"/>
                <w:color w:val="#000000"/>
                <w:sz w:val="24"/>
                <w:szCs w:val="24"/>
              </w:rPr>
              <w:t> 5.	Урок-практикум по русскому языку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методики и образовательные технологии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Диалоговые технологии обучения русскому языку.</w:t>
            </w:r>
          </w:p>
          <w:p>
            <w:pPr>
              <w:jc w:val="both"/>
              <w:spacing w:after="0" w:line="240" w:lineRule="auto"/>
              <w:rPr>
                <w:sz w:val="24"/>
                <w:szCs w:val="24"/>
              </w:rPr>
            </w:pPr>
            <w:r>
              <w:rPr>
                <w:rFonts w:ascii="Times New Roman" w:hAnsi="Times New Roman" w:cs="Times New Roman"/>
                <w:color w:val="#000000"/>
                <w:sz w:val="24"/>
                <w:szCs w:val="24"/>
              </w:rPr>
              <w:t> 2.	Дайте определение дидактической игры. Перечислите основные виды игр.</w:t>
            </w:r>
          </w:p>
          <w:p>
            <w:pPr>
              <w:jc w:val="both"/>
              <w:spacing w:after="0" w:line="240" w:lineRule="auto"/>
              <w:rPr>
                <w:sz w:val="24"/>
                <w:szCs w:val="24"/>
              </w:rPr>
            </w:pPr>
            <w:r>
              <w:rPr>
                <w:rFonts w:ascii="Times New Roman" w:hAnsi="Times New Roman" w:cs="Times New Roman"/>
                <w:color w:val="#000000"/>
                <w:sz w:val="24"/>
                <w:szCs w:val="24"/>
              </w:rPr>
              <w:t> 3.	Определите место игровой деятельности на уроке русского языка.</w:t>
            </w:r>
          </w:p>
          <w:p>
            <w:pPr>
              <w:jc w:val="both"/>
              <w:spacing w:after="0" w:line="240" w:lineRule="auto"/>
              <w:rPr>
                <w:sz w:val="24"/>
                <w:szCs w:val="24"/>
              </w:rPr>
            </w:pPr>
            <w:r>
              <w:rPr>
                <w:rFonts w:ascii="Times New Roman" w:hAnsi="Times New Roman" w:cs="Times New Roman"/>
                <w:color w:val="#000000"/>
                <w:sz w:val="24"/>
                <w:szCs w:val="24"/>
              </w:rPr>
              <w:t> 4.	Подберите дидактические игры к разным разделам школьного курса русского язы-ка. Приготовьте проигрывание одной из них (на выбор) в аудитории;</w:t>
            </w:r>
          </w:p>
          <w:p>
            <w:pPr>
              <w:jc w:val="both"/>
              <w:spacing w:after="0" w:line="240" w:lineRule="auto"/>
              <w:rPr>
                <w:sz w:val="24"/>
                <w:szCs w:val="24"/>
              </w:rPr>
            </w:pPr>
            <w:r>
              <w:rPr>
                <w:rFonts w:ascii="Times New Roman" w:hAnsi="Times New Roman" w:cs="Times New Roman"/>
                <w:color w:val="#000000"/>
                <w:sz w:val="24"/>
                <w:szCs w:val="24"/>
              </w:rPr>
              <w:t> 5.	Приведите классификацию игр на уроках русского языка;</w:t>
            </w:r>
          </w:p>
          <w:p>
            <w:pPr>
              <w:jc w:val="both"/>
              <w:spacing w:after="0" w:line="240" w:lineRule="auto"/>
              <w:rPr>
                <w:sz w:val="24"/>
                <w:szCs w:val="24"/>
              </w:rPr>
            </w:pPr>
            <w:r>
              <w:rPr>
                <w:rFonts w:ascii="Times New Roman" w:hAnsi="Times New Roman" w:cs="Times New Roman"/>
                <w:color w:val="#000000"/>
                <w:sz w:val="24"/>
                <w:szCs w:val="24"/>
              </w:rPr>
              <w:t> 6.	Место игры в современном образовании: методика и исполнение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«Традиции и инновации в преподавании русского языка в школе» / М.А. Безденежных.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Фонд</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фундаментальных</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978-5-9906133-0-0.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http://www.iprbookshop.ru/35669.html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38.3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иЛ)(24)_plx_Традиции и инновации в преподавании русского языка в школе</dc:title>
  <dc:creator>FastReport.NET</dc:creator>
</cp:coreProperties>
</file>